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560" w:rsidRDefault="007C6560" w:rsidP="007C6560">
      <w:pPr>
        <w:spacing w:after="0"/>
        <w:jc w:val="center"/>
        <w:rPr>
          <w:rFonts w:ascii="Segoe UI" w:hAnsi="Segoe UI" w:cs="Segoe UI"/>
          <w:b/>
          <w:sz w:val="28"/>
        </w:rPr>
      </w:pPr>
      <w:r w:rsidRPr="007C6560">
        <w:rPr>
          <w:rFonts w:ascii="Segoe UI" w:hAnsi="Segoe UI" w:cs="Segoe UI"/>
          <w:b/>
          <w:sz w:val="28"/>
        </w:rPr>
        <w:t xml:space="preserve">NİLÜFER İLÇESİ, </w:t>
      </w:r>
      <w:r w:rsidR="00C56255">
        <w:rPr>
          <w:rFonts w:ascii="Segoe UI" w:hAnsi="Segoe UI" w:cs="Segoe UI"/>
          <w:b/>
          <w:sz w:val="28"/>
        </w:rPr>
        <w:t>GÜMÜŞTEPE</w:t>
      </w:r>
      <w:r w:rsidRPr="007C6560">
        <w:rPr>
          <w:rFonts w:ascii="Segoe UI" w:hAnsi="Segoe UI" w:cs="Segoe UI"/>
          <w:b/>
          <w:sz w:val="28"/>
        </w:rPr>
        <w:t xml:space="preserve"> MAHALLESİ, </w:t>
      </w:r>
      <w:r w:rsidR="00C56255">
        <w:rPr>
          <w:rFonts w:ascii="Segoe UI" w:hAnsi="Segoe UI" w:cs="Segoe UI"/>
          <w:b/>
          <w:sz w:val="28"/>
        </w:rPr>
        <w:t>3794</w:t>
      </w:r>
      <w:r w:rsidRPr="007C6560">
        <w:rPr>
          <w:rFonts w:ascii="Segoe UI" w:hAnsi="Segoe UI" w:cs="Segoe UI"/>
          <w:b/>
          <w:sz w:val="28"/>
        </w:rPr>
        <w:t xml:space="preserve"> ADA, </w:t>
      </w:r>
      <w:r w:rsidR="00C56255">
        <w:rPr>
          <w:rFonts w:ascii="Segoe UI" w:hAnsi="Segoe UI" w:cs="Segoe UI"/>
          <w:b/>
          <w:sz w:val="28"/>
        </w:rPr>
        <w:t>1</w:t>
      </w:r>
      <w:r w:rsidR="00D018E1">
        <w:rPr>
          <w:rFonts w:ascii="Segoe UI" w:hAnsi="Segoe UI" w:cs="Segoe UI"/>
          <w:b/>
          <w:sz w:val="28"/>
        </w:rPr>
        <w:t xml:space="preserve"> SAYILI</w:t>
      </w:r>
      <w:r w:rsidR="0045619B">
        <w:rPr>
          <w:rFonts w:ascii="Segoe UI" w:hAnsi="Segoe UI" w:cs="Segoe UI"/>
          <w:b/>
          <w:sz w:val="28"/>
        </w:rPr>
        <w:t xml:space="preserve"> PARSELE</w:t>
      </w:r>
      <w:r w:rsidRPr="007C6560">
        <w:rPr>
          <w:rFonts w:ascii="Segoe UI" w:hAnsi="Segoe UI" w:cs="Segoe UI"/>
          <w:b/>
          <w:sz w:val="28"/>
        </w:rPr>
        <w:t xml:space="preserve"> İLİŞKİN 1/1000 ÖLÇ</w:t>
      </w:r>
      <w:r>
        <w:rPr>
          <w:rFonts w:ascii="Segoe UI" w:hAnsi="Segoe UI" w:cs="Segoe UI"/>
          <w:b/>
          <w:sz w:val="28"/>
        </w:rPr>
        <w:t>EKLİ UYGULAMA İMAR PLANI</w:t>
      </w:r>
    </w:p>
    <w:p w:rsidR="007C6560" w:rsidRDefault="007C6560" w:rsidP="007C6560">
      <w:pPr>
        <w:spacing w:after="0"/>
        <w:jc w:val="center"/>
        <w:rPr>
          <w:rFonts w:ascii="Segoe UI" w:hAnsi="Segoe UI" w:cs="Segoe UI"/>
          <w:b/>
          <w:sz w:val="28"/>
        </w:rPr>
      </w:pPr>
      <w:r>
        <w:rPr>
          <w:rFonts w:ascii="Segoe UI" w:hAnsi="Segoe UI" w:cs="Segoe UI"/>
          <w:b/>
          <w:sz w:val="28"/>
        </w:rPr>
        <w:t>PLA</w:t>
      </w:r>
      <w:bookmarkStart w:id="0" w:name="_GoBack"/>
      <w:bookmarkEnd w:id="0"/>
      <w:r>
        <w:rPr>
          <w:rFonts w:ascii="Segoe UI" w:hAnsi="Segoe UI" w:cs="Segoe UI"/>
          <w:b/>
          <w:sz w:val="28"/>
        </w:rPr>
        <w:t>N NOTU DEĞİŞİKLİĞİ</w:t>
      </w:r>
    </w:p>
    <w:p w:rsidR="007C6560" w:rsidRDefault="007C6560" w:rsidP="007C6560">
      <w:pPr>
        <w:jc w:val="center"/>
        <w:rPr>
          <w:rFonts w:ascii="Segoe UI" w:hAnsi="Segoe UI" w:cs="Segoe UI"/>
          <w:b/>
          <w:sz w:val="28"/>
        </w:rPr>
      </w:pPr>
    </w:p>
    <w:p w:rsidR="007C6560" w:rsidRPr="003B6585" w:rsidRDefault="007C6560" w:rsidP="003B6585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1) </w:t>
      </w:r>
      <w:r w:rsidR="00C56255" w:rsidRPr="00C56255">
        <w:rPr>
          <w:rFonts w:ascii="Segoe UI" w:hAnsi="Segoe UI" w:cs="Segoe UI"/>
          <w:sz w:val="28"/>
        </w:rPr>
        <w:t xml:space="preserve">Yapı çekme mesafeleri ve </w:t>
      </w:r>
      <w:proofErr w:type="spellStart"/>
      <w:r w:rsidR="00C56255" w:rsidRPr="00C56255">
        <w:rPr>
          <w:rFonts w:ascii="Segoe UI" w:hAnsi="Segoe UI" w:cs="Segoe UI"/>
          <w:sz w:val="28"/>
        </w:rPr>
        <w:t>Yençok</w:t>
      </w:r>
      <w:proofErr w:type="spellEnd"/>
      <w:r w:rsidR="00C56255" w:rsidRPr="00C56255">
        <w:rPr>
          <w:rFonts w:ascii="Segoe UI" w:hAnsi="Segoe UI" w:cs="Segoe UI"/>
          <w:sz w:val="28"/>
        </w:rPr>
        <w:t xml:space="preserve"> sağlamak kaydıyla 24.01.2018 tarih 1036/13 sayılı ruhsatında bulunan otopark hesabına esas 7175,40 m2 toplam yapı inşaat alanı 4975,80 </w:t>
      </w:r>
      <w:proofErr w:type="gramStart"/>
      <w:r w:rsidR="00C56255" w:rsidRPr="00C56255">
        <w:rPr>
          <w:rFonts w:ascii="Segoe UI" w:hAnsi="Segoe UI" w:cs="Segoe UI"/>
          <w:sz w:val="28"/>
        </w:rPr>
        <w:t>m2  bağımsız</w:t>
      </w:r>
      <w:proofErr w:type="gramEnd"/>
      <w:r w:rsidR="00C56255" w:rsidRPr="00C56255">
        <w:rPr>
          <w:rFonts w:ascii="Segoe UI" w:hAnsi="Segoe UI" w:cs="Segoe UI"/>
          <w:sz w:val="28"/>
        </w:rPr>
        <w:t xml:space="preserve"> bölüm alanlarını aşamaz. </w:t>
      </w:r>
    </w:p>
    <w:p w:rsidR="007C6560" w:rsidRDefault="005B1C09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11431</wp:posOffset>
                </wp:positionV>
                <wp:extent cx="5895975" cy="58864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5975" cy="5886450"/>
                        </a:xfrm>
                        <a:prstGeom prst="rect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497446" id="Dikdörtgen 3" o:spid="_x0000_s1026" style="position:absolute;margin-left:-5.6pt;margin-top:.9pt;width:464.25pt;height:463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" fillcolor="white [3201]" strokecolor="black [3200]" strokeweight="1pt">
                <v:stroke dashstyle="longDashDot"/>
              </v:rect>
            </w:pict>
          </mc:Fallback>
        </mc:AlternateContent>
      </w:r>
      <w:r w:rsidR="0045619B">
        <w:rPr>
          <w:rFonts w:ascii="Segoe UI" w:hAnsi="Segoe UI" w:cs="Segoe UI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5800725" cy="981075"/>
                <wp:effectExtent l="0" t="0" r="28575" b="2857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0725" cy="98107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line w14:anchorId="4DE971A9" id="Düz Bağlayıcı 1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pt" to="456.75pt,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" strokecolor="red" strokeweight="1.5pt">
                <v:stroke joinstyle="miter"/>
                <w10:wrap anchorx="margin"/>
              </v:line>
            </w:pict>
          </mc:Fallback>
        </mc:AlternateContent>
      </w:r>
      <w:r w:rsidR="0045619B">
        <w:rPr>
          <w:rFonts w:ascii="Segoe UI" w:hAnsi="Segoe UI" w:cs="Segoe UI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5829300" cy="1028700"/>
                <wp:effectExtent l="0" t="0" r="1905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29300" cy="10287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line w14:anchorId="142BAF4A" id="Düz Bağlayıcı 2" o:spid="_x0000_s1026" style="position:absolute;flip:y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.05pt" to="459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" strokecolor="red" strokeweight="1.5pt">
                <v:stroke joinstyle="miter"/>
                <w10:wrap anchorx="margin"/>
              </v:line>
            </w:pict>
          </mc:Fallback>
        </mc:AlternateContent>
      </w:r>
      <w:r w:rsidR="007C6560">
        <w:rPr>
          <w:rFonts w:ascii="Segoe UI" w:hAnsi="Segoe UI" w:cs="Segoe UI"/>
          <w:sz w:val="28"/>
        </w:rPr>
        <w:t>2) Nüfus artışından kaynaklı donatı ihtiyaç bulunması durumunda, ruhsat vermeye yetkili belediyelerin meclisi tarafından, donatı alanları elde edilmesine yönelik uygulama yöntemi hakkında karar alınarak, bu doğrultuda uygulama yapılacaktır.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>2) Nüfus ve yapı yoğunluğundan kaynaklı donatı ihtiyacı karşılanması için yetkili Bursa Büyükşehir Belediye Meclisi</w:t>
      </w:r>
      <w:r w:rsidR="00C56255">
        <w:rPr>
          <w:rFonts w:ascii="Segoe UI" w:hAnsi="Segoe UI" w:cs="Segoe UI"/>
          <w:sz w:val="28"/>
        </w:rPr>
        <w:t xml:space="preserve">nin 31.05.2018 tarih ve 1537 sayılı kararı doğrultusunda </w:t>
      </w:r>
      <w:r>
        <w:rPr>
          <w:rFonts w:ascii="Segoe UI" w:hAnsi="Segoe UI" w:cs="Segoe UI"/>
          <w:sz w:val="28"/>
        </w:rPr>
        <w:t>uygulama yapılacaktır.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3) </w:t>
      </w:r>
      <w:r w:rsidR="00C56255">
        <w:rPr>
          <w:rFonts w:ascii="Segoe UI" w:hAnsi="Segoe UI" w:cs="Segoe UI"/>
          <w:sz w:val="28"/>
        </w:rPr>
        <w:t xml:space="preserve">Donatı teminine ilişkin gerekli işlemler gerçekleşmediği sürece, emsal artışına yönelik plan değişikliği geçerli değildir. 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>4) Emsal artışı konut alanı olarak sağlanıyor ise artışın tamamı, emsal artışı ticaret alanı olarak sağlanıyor ise artışın %50’si donatı hesabına tabi olacaktır.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5) Sosyal ve Teknik Donatı </w:t>
      </w:r>
      <w:proofErr w:type="spellStart"/>
      <w:r>
        <w:rPr>
          <w:rFonts w:ascii="Segoe UI" w:hAnsi="Segoe UI" w:cs="Segoe UI"/>
          <w:sz w:val="28"/>
        </w:rPr>
        <w:t>Alanları’nın</w:t>
      </w:r>
      <w:proofErr w:type="spellEnd"/>
      <w:r>
        <w:rPr>
          <w:rFonts w:ascii="Segoe UI" w:hAnsi="Segoe UI" w:cs="Segoe UI"/>
          <w:sz w:val="28"/>
        </w:rPr>
        <w:t xml:space="preserve"> kamulaştırma işlemi Bursa Büyükşehir Belediyesi tarafından yapılacaktır.</w:t>
      </w:r>
    </w:p>
    <w:p w:rsidR="007C6560" w:rsidRDefault="007C6560" w:rsidP="00C56255">
      <w:pPr>
        <w:tabs>
          <w:tab w:val="left" w:pos="855"/>
        </w:tabs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6) </w:t>
      </w:r>
      <w:r w:rsidR="00C56255">
        <w:rPr>
          <w:rFonts w:ascii="Segoe UI" w:hAnsi="Segoe UI" w:cs="Segoe UI"/>
          <w:sz w:val="28"/>
        </w:rPr>
        <w:t>Bursa Büyükşehir Belediye Meclisinin 31.05.2018 tarih ve 1537 sayılı kararı</w:t>
      </w:r>
      <w:r w:rsidR="00C56255">
        <w:rPr>
          <w:rFonts w:ascii="Segoe UI" w:hAnsi="Segoe UI" w:cs="Segoe UI"/>
          <w:sz w:val="28"/>
        </w:rPr>
        <w:t xml:space="preserve">nda belirlenen yöntem doğrultusunda elde </w:t>
      </w:r>
      <w:r>
        <w:rPr>
          <w:rFonts w:ascii="Segoe UI" w:hAnsi="Segoe UI" w:cs="Segoe UI"/>
          <w:sz w:val="28"/>
        </w:rPr>
        <w:t xml:space="preserve">edilecek bedel veya araziler, Kentsel Dönüşüm gerçekleştirilen ilgili Planlama Bölgeleri’nde (İlçesinde) gerçekleştirilecek plan </w:t>
      </w:r>
      <w:proofErr w:type="gramStart"/>
      <w:r>
        <w:rPr>
          <w:rFonts w:ascii="Segoe UI" w:hAnsi="Segoe UI" w:cs="Segoe UI"/>
          <w:sz w:val="28"/>
        </w:rPr>
        <w:t>revizyonu</w:t>
      </w:r>
      <w:proofErr w:type="gramEnd"/>
      <w:r>
        <w:rPr>
          <w:rFonts w:ascii="Segoe UI" w:hAnsi="Segoe UI" w:cs="Segoe UI"/>
          <w:sz w:val="28"/>
        </w:rPr>
        <w:t xml:space="preserve"> kapsamında yine donatı alanı olarak kullanılacaktır.</w:t>
      </w:r>
    </w:p>
    <w:p w:rsidR="00D018E1" w:rsidRDefault="00D018E1" w:rsidP="007C6560">
      <w:pPr>
        <w:jc w:val="both"/>
        <w:rPr>
          <w:rFonts w:ascii="Segoe UI" w:hAnsi="Segoe UI" w:cs="Segoe UI"/>
          <w:sz w:val="28"/>
        </w:rPr>
      </w:pPr>
    </w:p>
    <w:p w:rsidR="00D018E1" w:rsidRDefault="00D018E1" w:rsidP="007C6560">
      <w:pPr>
        <w:jc w:val="both"/>
        <w:rPr>
          <w:rFonts w:ascii="Segoe UI" w:hAnsi="Segoe UI" w:cs="Segoe UI"/>
          <w:sz w:val="28"/>
        </w:rPr>
      </w:pPr>
    </w:p>
    <w:sectPr w:rsidR="00D01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560"/>
    <w:rsid w:val="001B421C"/>
    <w:rsid w:val="003B6585"/>
    <w:rsid w:val="00431885"/>
    <w:rsid w:val="004334C3"/>
    <w:rsid w:val="0045619B"/>
    <w:rsid w:val="005B1C09"/>
    <w:rsid w:val="006D4067"/>
    <w:rsid w:val="006E6BEE"/>
    <w:rsid w:val="007A4071"/>
    <w:rsid w:val="007C6560"/>
    <w:rsid w:val="009F6BEC"/>
    <w:rsid w:val="00A65E4F"/>
    <w:rsid w:val="00B10A7D"/>
    <w:rsid w:val="00C56255"/>
    <w:rsid w:val="00D018E1"/>
    <w:rsid w:val="00D830FC"/>
    <w:rsid w:val="00E3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34CCA47-B105-4915-98D8-6B159F5C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65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6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1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ACAR</dc:creator>
  <cp:keywords/>
  <dc:description/>
  <cp:lastModifiedBy>Mahmut Semih ÇAKMAK</cp:lastModifiedBy>
  <cp:revision>2</cp:revision>
  <cp:lastPrinted>2018-07-06T07:08:00Z</cp:lastPrinted>
  <dcterms:created xsi:type="dcterms:W3CDTF">2018-07-06T07:46:00Z</dcterms:created>
  <dcterms:modified xsi:type="dcterms:W3CDTF">2018-07-06T07:46:00Z</dcterms:modified>
</cp:coreProperties>
</file>